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0001041958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283"/>
              <w:jc w:val="left"/>
              <w:rPr/>
            </w:pPr>
            <w:r>
              <w:rPr/>
              <w:t>Name of Issuer</w:t>
            </w:r>
          </w:p>
        </w:tc>
        <w:tc>
          <w:tcPr>
            <w:tcW w:w="4176" w:type="dxa"/>
            <w:tcBorders/>
            <w:vAlign w:val="center"/>
          </w:tcPr>
          <w:p>
            <w:pPr>
              <w:pStyle w:val="TableContents"/>
              <w:bidi w:val="0"/>
              <w:spacing w:before="0" w:after="0"/>
              <w:jc w:val="left"/>
              <w:rPr/>
            </w:pPr>
            <w:r>
              <w:rPr/>
              <w:t>MGIC INVESTMENT CORP</w:t>
            </w:r>
          </w:p>
        </w:tc>
      </w:tr>
      <w:tr>
        <w:trPr/>
        <w:tc>
          <w:tcPr>
            <w:tcW w:w="6029" w:type="dxa"/>
            <w:tcBorders/>
            <w:vAlign w:val="center"/>
          </w:tcPr>
          <w:p>
            <w:pPr>
              <w:pStyle w:val="TableContents"/>
              <w:bidi w:val="0"/>
              <w:spacing w:before="0" w:after="283"/>
              <w:jc w:val="left"/>
              <w:rPr/>
            </w:pPr>
            <w:r>
              <w:rPr/>
              <w:t>SEC File Number</w:t>
            </w:r>
          </w:p>
        </w:tc>
        <w:tc>
          <w:tcPr>
            <w:tcW w:w="4176" w:type="dxa"/>
            <w:tcBorders/>
            <w:vAlign w:val="center"/>
          </w:tcPr>
          <w:p>
            <w:pPr>
              <w:pStyle w:val="TableContents"/>
              <w:bidi w:val="0"/>
              <w:spacing w:before="0" w:after="0"/>
              <w:jc w:val="left"/>
              <w:rPr/>
            </w:pPr>
            <w:r>
              <w:rPr/>
              <w:t>001-10816</w:t>
            </w:r>
          </w:p>
        </w:tc>
      </w:tr>
      <w:tr>
        <w:trPr/>
        <w:tc>
          <w:tcPr>
            <w:tcW w:w="6029" w:type="dxa"/>
            <w:tcBorders/>
            <w:vAlign w:val="center"/>
          </w:tcPr>
          <w:p>
            <w:pPr>
              <w:pStyle w:val="TableContents"/>
              <w:bidi w:val="0"/>
              <w:spacing w:before="0" w:after="283"/>
              <w:jc w:val="left"/>
              <w:rPr/>
            </w:pPr>
            <w:r>
              <w:rPr/>
              <w:t>Address of Issuer</w:t>
            </w:r>
          </w:p>
        </w:tc>
        <w:tc>
          <w:tcPr>
            <w:tcW w:w="4176" w:type="dxa"/>
            <w:tcBorders/>
            <w:vAlign w:val="center"/>
          </w:tcPr>
          <w:p>
            <w:pPr>
              <w:pStyle w:val="TableContents"/>
              <w:bidi w:val="0"/>
              <w:spacing w:before="0" w:after="0"/>
              <w:jc w:val="left"/>
              <w:rPr/>
            </w:pPr>
            <w:r>
              <w:rPr/>
              <w:t>250 EAST KILBOURN AVENUE</w:t>
              <w:br/>
              <w:t>MILWAUKEE</w:t>
              <w:br/>
              <w:t xml:space="preserve">WISCONSIN </w:t>
              <w:br/>
              <w:t>53202</w:t>
            </w:r>
          </w:p>
        </w:tc>
      </w:tr>
      <w:tr>
        <w:trPr/>
        <w:tc>
          <w:tcPr>
            <w:tcW w:w="6029" w:type="dxa"/>
            <w:tcBorders/>
            <w:vAlign w:val="center"/>
          </w:tcPr>
          <w:p>
            <w:pPr>
              <w:pStyle w:val="TableContents"/>
              <w:bidi w:val="0"/>
              <w:spacing w:before="0" w:after="283"/>
              <w:jc w:val="left"/>
              <w:rPr/>
            </w:pPr>
            <w:r>
              <w:rPr/>
              <w:t>Phone</w:t>
            </w:r>
          </w:p>
        </w:tc>
        <w:tc>
          <w:tcPr>
            <w:tcW w:w="4176" w:type="dxa"/>
            <w:tcBorders/>
            <w:vAlign w:val="center"/>
          </w:tcPr>
          <w:p>
            <w:pPr>
              <w:pStyle w:val="TableContents"/>
              <w:bidi w:val="0"/>
              <w:spacing w:before="0" w:after="0"/>
              <w:jc w:val="left"/>
              <w:rPr/>
            </w:pPr>
            <w:r>
              <w:rPr/>
              <w:t>4143476480</w:t>
            </w:r>
          </w:p>
        </w:tc>
      </w:tr>
      <w:tr>
        <w:trPr/>
        <w:tc>
          <w:tcPr>
            <w:tcW w:w="6029" w:type="dxa"/>
            <w:tcBorders/>
            <w:vAlign w:val="center"/>
          </w:tcPr>
          <w:p>
            <w:pPr>
              <w:pStyle w:val="TableContents"/>
              <w:bidi w:val="0"/>
              <w:spacing w:before="0" w:after="283"/>
              <w:jc w:val="left"/>
              <w:rPr/>
            </w:pPr>
            <w:r>
              <w:rPr/>
              <w:t>Name of Person for Whose Account the Securities are To Be Sold</w:t>
            </w:r>
          </w:p>
        </w:tc>
        <w:tc>
          <w:tcPr>
            <w:tcW w:w="4176" w:type="dxa"/>
            <w:tcBorders/>
            <w:vAlign w:val="center"/>
          </w:tcPr>
          <w:p>
            <w:pPr>
              <w:pStyle w:val="TableContents"/>
              <w:bidi w:val="0"/>
              <w:spacing w:before="0" w:after="0"/>
              <w:jc w:val="left"/>
              <w:rPr/>
            </w:pPr>
            <w:r>
              <w:rPr/>
              <w:t>CULVER CURT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9" w:type="dxa"/>
            <w:tcBorders/>
            <w:vAlign w:val="center"/>
          </w:tcPr>
          <w:p>
            <w:pPr>
              <w:pStyle w:val="TableContents"/>
              <w:bidi w:val="0"/>
              <w:spacing w:before="0" w:after="283"/>
              <w:jc w:val="left"/>
              <w:rPr/>
            </w:pPr>
            <w:r>
              <w:rPr/>
              <w:t>Relationship to Issuer</w:t>
            </w:r>
          </w:p>
        </w:tc>
        <w:tc>
          <w:tcPr>
            <w:tcW w:w="41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4"/>
        <w:gridCol w:w="1513"/>
        <w:gridCol w:w="1149"/>
        <w:gridCol w:w="1556"/>
        <w:gridCol w:w="1535"/>
        <w:gridCol w:w="1557"/>
        <w:gridCol w:w="1361"/>
      </w:tblGrid>
      <w:tr>
        <w:trPr/>
        <w:tc>
          <w:tcPr>
            <w:tcW w:w="1534" w:type="dxa"/>
            <w:tcBorders/>
            <w:vAlign w:val="center"/>
          </w:tcPr>
          <w:p>
            <w:pPr>
              <w:pStyle w:val="TableHeading"/>
              <w:suppressLineNumbers/>
              <w:bidi w:val="0"/>
              <w:spacing w:before="0" w:after="283"/>
              <w:jc w:val="center"/>
              <w:rPr/>
            </w:pPr>
            <w:r>
              <w:rPr/>
              <w:t>Title of the Class of Securities To Be Sold</w:t>
            </w:r>
          </w:p>
        </w:tc>
        <w:tc>
          <w:tcPr>
            <w:tcW w:w="1513" w:type="dxa"/>
            <w:tcBorders/>
            <w:vAlign w:val="center"/>
          </w:tcPr>
          <w:p>
            <w:pPr>
              <w:pStyle w:val="TableHeading"/>
              <w:suppressLineNumbers/>
              <w:bidi w:val="0"/>
              <w:spacing w:before="0" w:after="283"/>
              <w:jc w:val="center"/>
              <w:rPr/>
            </w:pPr>
            <w:r>
              <w:rPr/>
              <w:t>Name and Address of the Broker</w:t>
            </w:r>
          </w:p>
        </w:tc>
        <w:tc>
          <w:tcPr>
            <w:tcW w:w="1149" w:type="dxa"/>
            <w:tcBorders/>
            <w:vAlign w:val="center"/>
          </w:tcPr>
          <w:p>
            <w:pPr>
              <w:pStyle w:val="TableHeading"/>
              <w:suppressLineNumbers/>
              <w:bidi w:val="0"/>
              <w:spacing w:before="0" w:after="283"/>
              <w:jc w:val="center"/>
              <w:rPr/>
            </w:pPr>
            <w:r>
              <w:rPr/>
              <w:t>Number of Shares or Other Units To Be Sold</w:t>
            </w:r>
          </w:p>
        </w:tc>
        <w:tc>
          <w:tcPr>
            <w:tcW w:w="1556" w:type="dxa"/>
            <w:tcBorders/>
            <w:vAlign w:val="center"/>
          </w:tcPr>
          <w:p>
            <w:pPr>
              <w:pStyle w:val="TableHeading"/>
              <w:suppressLineNumbers/>
              <w:bidi w:val="0"/>
              <w:spacing w:before="0" w:after="283"/>
              <w:jc w:val="center"/>
              <w:rPr/>
            </w:pPr>
            <w:r>
              <w:rPr/>
              <w:t>Aggregate Market Value</w:t>
            </w:r>
          </w:p>
        </w:tc>
        <w:tc>
          <w:tcPr>
            <w:tcW w:w="1535"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1" w:type="dxa"/>
            <w:tcBorders/>
            <w:vAlign w:val="center"/>
          </w:tcPr>
          <w:p>
            <w:pPr>
              <w:pStyle w:val="TableHeading"/>
              <w:suppressLineNumbers/>
              <w:bidi w:val="0"/>
              <w:spacing w:before="0" w:after="283"/>
              <w:jc w:val="center"/>
              <w:rPr/>
            </w:pPr>
            <w:r>
              <w:rPr/>
              <w:t>Name the Securities Exchange</w:t>
            </w:r>
          </w:p>
        </w:tc>
      </w:tr>
      <w:tr>
        <w:trPr/>
        <w:tc>
          <w:tcPr>
            <w:tcW w:w="1534" w:type="dxa"/>
            <w:tcBorders/>
            <w:vAlign w:val="center"/>
          </w:tcPr>
          <w:p>
            <w:pPr>
              <w:pStyle w:val="TableContents"/>
              <w:bidi w:val="0"/>
              <w:spacing w:before="0" w:after="283"/>
              <w:jc w:val="left"/>
              <w:rPr/>
            </w:pPr>
            <w:r>
              <w:rPr/>
              <w:t>Common Stock</w:t>
            </w:r>
          </w:p>
        </w:tc>
        <w:tc>
          <w:tcPr>
            <w:tcW w:w="1513" w:type="dxa"/>
            <w:tcBorders/>
            <w:vAlign w:val="center"/>
          </w:tcPr>
          <w:p>
            <w:pPr>
              <w:pStyle w:val="TableContents"/>
              <w:bidi w:val="0"/>
              <w:spacing w:before="0" w:after="0"/>
              <w:jc w:val="left"/>
              <w:rPr/>
            </w:pPr>
            <w:r>
              <w:rPr/>
              <w:t>Fidelity Brokerage Services LLC</w:t>
              <w:br/>
              <w:t>245 Summer Street</w:t>
              <w:br/>
              <w:t>Boston   MA   02110</w:t>
            </w:r>
          </w:p>
        </w:tc>
        <w:tc>
          <w:tcPr>
            <w:tcW w:w="1149" w:type="dxa"/>
            <w:tcBorders/>
            <w:vAlign w:val="center"/>
          </w:tcPr>
          <w:p>
            <w:pPr>
              <w:pStyle w:val="TableContents"/>
              <w:bidi w:val="0"/>
              <w:spacing w:before="0" w:after="283"/>
              <w:jc w:val="left"/>
              <w:rPr/>
            </w:pPr>
            <w:r>
              <w:rPr/>
              <w:t>445601</w:t>
            </w:r>
          </w:p>
        </w:tc>
        <w:tc>
          <w:tcPr>
            <w:tcW w:w="1556" w:type="dxa"/>
            <w:tcBorders/>
            <w:vAlign w:val="center"/>
          </w:tcPr>
          <w:p>
            <w:pPr>
              <w:pStyle w:val="TableContents"/>
              <w:bidi w:val="0"/>
              <w:spacing w:before="0" w:after="283"/>
              <w:jc w:val="left"/>
              <w:rPr/>
            </w:pPr>
            <w:r>
              <w:rPr/>
              <w:t>13653214.64</w:t>
            </w:r>
          </w:p>
        </w:tc>
        <w:tc>
          <w:tcPr>
            <w:tcW w:w="1535" w:type="dxa"/>
            <w:tcBorders/>
            <w:vAlign w:val="center"/>
          </w:tcPr>
          <w:p>
            <w:pPr>
              <w:pStyle w:val="TableContents"/>
              <w:bidi w:val="0"/>
              <w:spacing w:before="0" w:after="283"/>
              <w:jc w:val="left"/>
              <w:rPr/>
            </w:pPr>
            <w:r>
              <w:rPr/>
              <w:t>237000000</w:t>
            </w:r>
          </w:p>
        </w:tc>
        <w:tc>
          <w:tcPr>
            <w:tcW w:w="1557" w:type="dxa"/>
            <w:tcBorders/>
            <w:vAlign w:val="center"/>
          </w:tcPr>
          <w:p>
            <w:pPr>
              <w:pStyle w:val="TableContents"/>
              <w:bidi w:val="0"/>
              <w:spacing w:before="0" w:after="283"/>
              <w:jc w:val="left"/>
              <w:rPr/>
            </w:pPr>
            <w:r>
              <w:rPr/>
              <w:t>08/03/2026</w:t>
            </w:r>
          </w:p>
        </w:tc>
        <w:tc>
          <w:tcPr>
            <w:tcW w:w="136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05/12/2026</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Curt and Sue Culver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314511</w:t>
            </w:r>
          </w:p>
        </w:tc>
        <w:tc>
          <w:tcPr>
            <w:tcW w:w="1078" w:type="dxa"/>
            <w:tcBorders/>
            <w:vAlign w:val="center"/>
          </w:tcPr>
          <w:p>
            <w:pPr>
              <w:pStyle w:val="TableContents"/>
              <w:bidi w:val="0"/>
              <w:spacing w:before="0" w:after="283"/>
              <w:jc w:val="left"/>
              <w:rPr/>
            </w:pPr>
            <w:r>
              <w:rPr/>
              <w:t>05/12/2026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01/01/1991</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Curt and Sue Culver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131090</w:t>
            </w:r>
          </w:p>
        </w:tc>
        <w:tc>
          <w:tcPr>
            <w:tcW w:w="1078" w:type="dxa"/>
            <w:tcBorders/>
            <w:vAlign w:val="center"/>
          </w:tcPr>
          <w:p>
            <w:pPr>
              <w:pStyle w:val="TableContents"/>
              <w:bidi w:val="0"/>
              <w:spacing w:before="0" w:after="283"/>
              <w:jc w:val="left"/>
              <w:rPr/>
            </w:pPr>
            <w:r>
              <w:rPr/>
              <w:t>01/01/1991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0"/>
              <w:jc w:val="left"/>
              <w:rPr/>
            </w:pPr>
            <w:r>
              <w:rPr/>
              <w:t>shares are being sold from CURT &amp; SUE CULVER FAMILY FNDTN</w:t>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Audrey Skillern as a duly authorized representative of Fidelity Brokerage Services LLC, as attorney-in-fact for Curt S Culver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3082</Characters>
  <CharactersWithSpaces>3632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