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0001783337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Colson Nathaniel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20000</w:t>
            </w:r>
          </w:p>
        </w:tc>
        <w:tc>
          <w:tcPr>
            <w:tcW w:w="1380" w:type="dxa"/>
            <w:tcBorders/>
            <w:vAlign w:val="center"/>
          </w:tcPr>
          <w:p>
            <w:pPr>
              <w:pStyle w:val="TableContents"/>
              <w:bidi w:val="0"/>
              <w:spacing w:before="0" w:after="283"/>
              <w:jc w:val="left"/>
              <w:rPr/>
            </w:pPr>
            <w:r>
              <w:rPr/>
              <w:t>589600.00</w:t>
            </w:r>
          </w:p>
        </w:tc>
        <w:tc>
          <w:tcPr>
            <w:tcW w:w="1555" w:type="dxa"/>
            <w:tcBorders/>
            <w:vAlign w:val="center"/>
          </w:tcPr>
          <w:p>
            <w:pPr>
              <w:pStyle w:val="TableContents"/>
              <w:bidi w:val="0"/>
              <w:spacing w:before="0" w:after="283"/>
              <w:jc w:val="left"/>
              <w:rPr/>
            </w:pPr>
            <w:r>
              <w:rPr/>
              <w:t>205124840</w:t>
            </w:r>
          </w:p>
        </w:tc>
        <w:tc>
          <w:tcPr>
            <w:tcW w:w="1569" w:type="dxa"/>
            <w:tcBorders/>
            <w:vAlign w:val="center"/>
          </w:tcPr>
          <w:p>
            <w:pPr>
              <w:pStyle w:val="TableContents"/>
              <w:bidi w:val="0"/>
              <w:spacing w:before="0" w:after="283"/>
              <w:jc w:val="left"/>
              <w:rPr/>
            </w:pPr>
            <w:r>
              <w:rPr/>
              <w:t>09/24/2026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20000</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9"/>
        <w:gridCol w:w="2839"/>
        <w:gridCol w:w="925"/>
        <w:gridCol w:w="1535"/>
        <w:gridCol w:w="1727"/>
      </w:tblGrid>
      <w:tr>
        <w:trPr/>
        <w:tc>
          <w:tcPr>
            <w:tcW w:w="3179" w:type="dxa"/>
            <w:tcBorders/>
            <w:vAlign w:val="center"/>
          </w:tcPr>
          <w:p>
            <w:pPr>
              <w:pStyle w:val="TableHeading"/>
              <w:suppressLineNumbers/>
              <w:bidi w:val="0"/>
              <w:spacing w:before="0" w:after="283"/>
              <w:jc w:val="center"/>
              <w:rPr/>
            </w:pPr>
            <w:r>
              <w:rPr/>
              <w:t>Name and Address of Seller</w:t>
            </w:r>
          </w:p>
        </w:tc>
        <w:tc>
          <w:tcPr>
            <w:tcW w:w="2839"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179" w:type="dxa"/>
            <w:tcBorders/>
            <w:vAlign w:val="center"/>
          </w:tcPr>
          <w:p>
            <w:pPr>
              <w:pStyle w:val="TableContents"/>
              <w:bidi w:val="0"/>
              <w:spacing w:before="0" w:after="283"/>
              <w:jc w:val="left"/>
              <w:rPr/>
            </w:pPr>
            <w:r>
              <w:rPr/>
              <w:t>NATHANIEL COLSON</w:t>
              <w:br/>
              <w:t>250 E. Kilbourn Avenue</w:t>
              <w:br/>
              <w:t>Milwaukee   WI   53202</w:t>
            </w:r>
          </w:p>
        </w:tc>
        <w:tc>
          <w:tcPr>
            <w:tcW w:w="2839"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06/25/2026</w:t>
            </w:r>
          </w:p>
        </w:tc>
        <w:tc>
          <w:tcPr>
            <w:tcW w:w="1535" w:type="dxa"/>
            <w:tcBorders/>
            <w:vAlign w:val="center"/>
          </w:tcPr>
          <w:p>
            <w:pPr>
              <w:pStyle w:val="TableContents"/>
              <w:bidi w:val="0"/>
              <w:spacing w:before="0" w:after="283"/>
              <w:jc w:val="left"/>
              <w:rPr/>
            </w:pPr>
            <w:r>
              <w:rPr/>
              <w:t>20000</w:t>
            </w:r>
          </w:p>
        </w:tc>
        <w:tc>
          <w:tcPr>
            <w:tcW w:w="1727" w:type="dxa"/>
            <w:tcBorders/>
            <w:vAlign w:val="center"/>
          </w:tcPr>
          <w:p>
            <w:pPr>
              <w:pStyle w:val="TableContents"/>
              <w:bidi w:val="0"/>
              <w:spacing w:before="0" w:after="283"/>
              <w:jc w:val="left"/>
              <w:rPr/>
            </w:pPr>
            <w:r>
              <w:rPr/>
              <w:t>542000.00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09/24/2026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Daniel Tucci, as a duly authorized representative of Fidelity Brokerage Services LLC, as attorney-in-fact for Nathaniel Colson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3211</Characters>
  <CharactersWithSpaces>3777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