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4581.xml.htm"/>
      <w:bookmarkStart w:id="1" w:name="kswkform4_17873445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CHAPLIN C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MGIC INVESTMENT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0"/>
        <w:gridCol w:w="771"/>
        <w:gridCol w:w="597"/>
        <w:gridCol w:w="342"/>
        <w:gridCol w:w="1003"/>
        <w:gridCol w:w="439"/>
        <w:gridCol w:w="601"/>
        <w:gridCol w:w="1434"/>
        <w:gridCol w:w="977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145.482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44,868.0344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275.801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275.801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50,374.3261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Dividends paid on Restricted Stock Units awarded under the Issuer's Omnibus Incentive Plan. No price was paid by the reporting person for them.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 Units do not have a specified dollar-denominated exercise or conversion price. Their value is based, on a one-for-one basis, on the price of the Issuer's common stock on the New York Stock Exchange.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 Units are settled in cash, on a specified date, unless a qualified election for later distribution is made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Share Units do not expire on a fixed date. They are settled in cash on a specified date, unless a qualified election for later distribution is made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Share Units were acquired through phantom dividend reinvestment and no price was paid by the reporting person for the Share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7570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761</Words>
  <Characters>4109</Characters>
  <CharactersWithSpaces>4785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