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99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CULVER CURT 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993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99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16,429.0774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15,515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607,666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284,090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323,576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transferred from the reporting person to the reporting person's family trust, a transaction exempt from reporting and exempt from short-swing profit liability pursuant to Rule 16a-13 of the Securities Exchange Act of 1934. The reporting person is voluntarily reporting this exempt transaction on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transferred from the reporting person to the reporting person's family trust and no compensation was paid or received for these securities.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gifted from a trust through which the reporting person holds an indirect ownership.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a gift, and no price was received or paid for this transaction.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9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1958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2025-05-14T13:57:51Z</dcterms:created>
  <dcterms:modified xsi:type="dcterms:W3CDTF">2025-05-14T13:57:51Z</dcterms:modified>
</cp:coreProperties>
</file>